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B7" w:rsidRPr="008B5222" w:rsidRDefault="00644DB7" w:rsidP="008B5222">
      <w:pPr>
        <w:rPr>
          <w:sz w:val="24"/>
          <w:szCs w:val="24"/>
        </w:rPr>
      </w:pPr>
    </w:p>
    <w:p w:rsidR="008B5222" w:rsidRPr="008B5222" w:rsidRDefault="008B5222" w:rsidP="008B5222">
      <w:pPr>
        <w:rPr>
          <w:sz w:val="24"/>
          <w:szCs w:val="24"/>
        </w:rPr>
      </w:pPr>
    </w:p>
    <w:p w:rsidR="008B5222" w:rsidRPr="008B5222" w:rsidRDefault="008B5222" w:rsidP="008B5222">
      <w:pPr>
        <w:rPr>
          <w:sz w:val="24"/>
          <w:szCs w:val="24"/>
        </w:rPr>
      </w:pPr>
    </w:p>
    <w:p w:rsidR="008B5222" w:rsidRPr="008B5222" w:rsidRDefault="008B5222" w:rsidP="008B5222">
      <w:pPr>
        <w:rPr>
          <w:sz w:val="24"/>
          <w:szCs w:val="24"/>
        </w:rPr>
      </w:pPr>
      <w:r w:rsidRPr="008B5222">
        <w:rPr>
          <w:b/>
          <w:bCs/>
          <w:sz w:val="24"/>
          <w:szCs w:val="24"/>
        </w:rPr>
        <w:t>Номер:</w:t>
      </w:r>
      <w:r>
        <w:rPr>
          <w:b/>
          <w:bCs/>
          <w:sz w:val="24"/>
          <w:szCs w:val="24"/>
        </w:rPr>
        <w:t xml:space="preserve"> </w:t>
      </w:r>
      <w:r w:rsidRPr="008B5222">
        <w:rPr>
          <w:sz w:val="24"/>
          <w:szCs w:val="24"/>
        </w:rPr>
        <w:t>Приказ</w:t>
      </w:r>
      <w:r>
        <w:rPr>
          <w:sz w:val="24"/>
          <w:szCs w:val="24"/>
        </w:rPr>
        <w:t xml:space="preserve"> </w:t>
      </w:r>
      <w:r w:rsidRPr="008B5222">
        <w:rPr>
          <w:sz w:val="24"/>
          <w:szCs w:val="24"/>
        </w:rPr>
        <w:t xml:space="preserve">34 </w:t>
      </w:r>
    </w:p>
    <w:p w:rsidR="008B5222" w:rsidRPr="008B5222" w:rsidRDefault="008B5222" w:rsidP="008B5222">
      <w:pPr>
        <w:rPr>
          <w:b/>
          <w:bCs/>
          <w:sz w:val="24"/>
          <w:szCs w:val="24"/>
        </w:rPr>
      </w:pPr>
      <w:r w:rsidRPr="008B5222">
        <w:rPr>
          <w:b/>
          <w:bCs/>
          <w:sz w:val="24"/>
          <w:szCs w:val="24"/>
        </w:rPr>
        <w:t xml:space="preserve">Действие до: </w:t>
      </w:r>
    </w:p>
    <w:p w:rsidR="008B5222" w:rsidRPr="008B5222" w:rsidRDefault="008B5222" w:rsidP="008B5222">
      <w:pPr>
        <w:rPr>
          <w:sz w:val="24"/>
          <w:szCs w:val="24"/>
        </w:rPr>
      </w:pPr>
      <w:r w:rsidRPr="008B5222">
        <w:rPr>
          <w:sz w:val="24"/>
          <w:szCs w:val="24"/>
        </w:rPr>
        <w:t xml:space="preserve">2013-02-28 </w:t>
      </w:r>
      <w:r w:rsidRPr="008B5222">
        <w:rPr>
          <w:sz w:val="24"/>
          <w:szCs w:val="24"/>
        </w:rPr>
        <w:br/>
      </w:r>
      <w:r w:rsidRPr="008B5222">
        <w:rPr>
          <w:b/>
          <w:bCs/>
          <w:sz w:val="24"/>
          <w:szCs w:val="24"/>
        </w:rPr>
        <w:t>Источник:</w:t>
      </w:r>
      <w:r w:rsidRPr="008B5222">
        <w:rPr>
          <w:sz w:val="24"/>
          <w:szCs w:val="24"/>
        </w:rPr>
        <w:t xml:space="preserve"> САЗ 13-15</w:t>
      </w:r>
    </w:p>
    <w:p w:rsidR="008B5222" w:rsidRPr="008B5222" w:rsidRDefault="008B5222" w:rsidP="008B5222">
      <w:pPr>
        <w:pStyle w:val="a9"/>
        <w:jc w:val="center"/>
        <w:rPr>
          <w:rFonts w:ascii="Times New Roman" w:hAnsi="Times New Roman" w:cs="Times New Roman"/>
        </w:rPr>
      </w:pPr>
      <w:r w:rsidRPr="008B5222">
        <w:rPr>
          <w:rStyle w:val="a8"/>
          <w:rFonts w:ascii="Times New Roman" w:hAnsi="Times New Roman" w:cs="Times New Roman"/>
        </w:rPr>
        <w:t>Приказ Министерства по социальной защите и труду Приднестровской Молдавской Республики</w:t>
      </w:r>
    </w:p>
    <w:p w:rsidR="008B5222" w:rsidRPr="008B5222" w:rsidRDefault="008B5222" w:rsidP="008B5222">
      <w:pPr>
        <w:pStyle w:val="a9"/>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jc w:val="center"/>
        <w:rPr>
          <w:rFonts w:ascii="Times New Roman" w:hAnsi="Times New Roman" w:cs="Times New Roman"/>
        </w:rPr>
      </w:pPr>
      <w:r w:rsidRPr="008B5222">
        <w:rPr>
          <w:rFonts w:ascii="Times New Roman" w:hAnsi="Times New Roman" w:cs="Times New Roman"/>
        </w:rPr>
        <w:t>Об утверждении образца пенсионного удостоверения гражданина Приднестровской Молдавской Республики и правил выдачи пенсионных удостоверений</w:t>
      </w:r>
    </w:p>
    <w:p w:rsidR="008B5222" w:rsidRPr="008B5222" w:rsidRDefault="008B5222" w:rsidP="008B5222">
      <w:pPr>
        <w:pStyle w:val="a9"/>
        <w:rPr>
          <w:rFonts w:ascii="Times New Roman" w:hAnsi="Times New Roman" w:cs="Times New Roman"/>
        </w:rPr>
      </w:pPr>
      <w:r w:rsidRPr="008B5222">
        <w:rPr>
          <w:rFonts w:ascii="Times New Roman" w:hAnsi="Times New Roman" w:cs="Times New Roman"/>
        </w:rPr>
        <w:t> </w:t>
      </w:r>
      <w:r w:rsidRPr="008B5222">
        <w:rPr>
          <w:rStyle w:val="ae"/>
          <w:rFonts w:ascii="Times New Roman" w:hAnsi="Times New Roman" w:cs="Times New Roman"/>
        </w:rPr>
        <w:t>Зарегистрирован Министерством юстиции</w:t>
      </w:r>
    </w:p>
    <w:p w:rsidR="008B5222" w:rsidRPr="008B5222" w:rsidRDefault="008B5222" w:rsidP="008B5222">
      <w:pPr>
        <w:pStyle w:val="a9"/>
        <w:jc w:val="center"/>
        <w:rPr>
          <w:rFonts w:ascii="Times New Roman" w:hAnsi="Times New Roman" w:cs="Times New Roman"/>
        </w:rPr>
      </w:pPr>
      <w:r w:rsidRPr="008B5222">
        <w:rPr>
          <w:rStyle w:val="ae"/>
          <w:rFonts w:ascii="Times New Roman" w:hAnsi="Times New Roman" w:cs="Times New Roman"/>
        </w:rPr>
        <w:t>Приднестровской Молдавской Республики 19 апреля 2013 г.</w:t>
      </w:r>
    </w:p>
    <w:p w:rsidR="008B5222" w:rsidRPr="008B5222" w:rsidRDefault="008B5222" w:rsidP="008B5222">
      <w:pPr>
        <w:pStyle w:val="a9"/>
        <w:jc w:val="center"/>
        <w:rPr>
          <w:rFonts w:ascii="Times New Roman" w:hAnsi="Times New Roman" w:cs="Times New Roman"/>
        </w:rPr>
      </w:pPr>
      <w:r w:rsidRPr="008B5222">
        <w:rPr>
          <w:rStyle w:val="ae"/>
          <w:rFonts w:ascii="Times New Roman" w:hAnsi="Times New Roman" w:cs="Times New Roman"/>
        </w:rPr>
        <w:t>Регистрационный № 6393</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В соответствии с Законом Приднестровской Молдавской Республики от 25 апреля 2012 года № 48-З-V «О социальной защите ветеранов и лиц пенсионного возраста» (САЗ 12-18),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05-08) с изменениями и дополнениями, внесенными законами Приднестровской Молдавской Республики от 28 июня 2005 года № 584-ЗД-III (САЗ 05-27), от 15 мая 2006 года № 29-ЗД-IV (САЗ 06-21), от 13 октября 2006 года № 102-ЗИД-IV (САЗ 06-42), от 4 октября 2007 года № 323-ЗИ-IV (САЗ 07-41), от 20 декабря 2007 года № 365-ЗД-IV (САЗ 07-52), от 17 января 2008 года № 385-ЗИ-IV (САЗ 08-2), от 9 июля 2009 года № 807-ЗИ-IV (САЗ 09-29), от 25 августа 2009 года № 848-ЗИ-IV (САЗ 09-35), от 25 августа 2009 года № 853-ЗИ-IV (САЗ 09-35), от 4 февраля 2010 года № 15-ЗИ-IV (САЗ 10-5), от 29 апреля 2010 года № 69-ЗИД-IV (САЗ 10-17), от 4 июня 2010 года № 94-ЗИД-IV (САЗ 10-22), от 4 октября 2010 года № 184-ЗД-IV (САЗ 10-40), от 9 декабря 2010 года № 252-ЗИ-IV (САЗ 10-49), от 26 апреля 2011 года № 37-ЗИД-V (САЗ 11-17), от 11 октября 2011 года № 175-ЗИ-V (САЗ 11-41), от 29 декабря 2011 года № 265-ЗИД-V (САЗ 12-1,1), от 31 мая 2012 года № 79-ЗД-V (САЗ 12- 23), от 5 июля 2012 года № 117-ЗИД-V (САЗ 12-28), от 31 июля 2012 года № 154-ЗД-V (САЗ 12-32); от 31 июля 2012 года № 155-ЗИ-V (САЗ 12-32); от 16 октября 2012 года № 197-ЗИ-V (САЗ 12-43), от 24 декабря 2012 года № 270-ЗИ-V (САЗ 12-53), от 29 декабря 2012 года № 282-ЗИ-V (САЗ 12-53), от 22 января 2013 года № 24-ЗД-V (САЗ 13-3), от 25 января 2013 года № 30-ЗД-V (САЗ 13-3) и Постановлением Правительства Приднестровской Молдавской Республики от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приказываю:</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Style w:val="a8"/>
          <w:rFonts w:ascii="Times New Roman" w:hAnsi="Times New Roman" w:cs="Times New Roman"/>
        </w:rPr>
        <w:t>1.</w:t>
      </w:r>
      <w:r w:rsidRPr="008B5222">
        <w:rPr>
          <w:rFonts w:ascii="Times New Roman" w:hAnsi="Times New Roman" w:cs="Times New Roman"/>
        </w:rPr>
        <w:t xml:space="preserve"> Утвердить образец пенсионного удостоверения гражданина Приднестровской Молдавской Республики, являющегося получателем пенсии в городском (районном) центре социального страхования и социальной защиты Приднестровской Молдавской Республики (Приложение № 1).</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Style w:val="a8"/>
          <w:rFonts w:ascii="Times New Roman" w:hAnsi="Times New Roman" w:cs="Times New Roman"/>
        </w:rPr>
        <w:t>2.</w:t>
      </w:r>
      <w:r w:rsidRPr="008B5222">
        <w:rPr>
          <w:rFonts w:ascii="Times New Roman" w:hAnsi="Times New Roman" w:cs="Times New Roman"/>
        </w:rPr>
        <w:t xml:space="preserve"> Утвердить Правила выдачи пенсионных удостоверений (Приложение № 2).</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Style w:val="a8"/>
          <w:rFonts w:ascii="Times New Roman" w:hAnsi="Times New Roman" w:cs="Times New Roman"/>
        </w:rPr>
        <w:t>3.</w:t>
      </w:r>
      <w:r w:rsidRPr="008B5222">
        <w:rPr>
          <w:rFonts w:ascii="Times New Roman" w:hAnsi="Times New Roman" w:cs="Times New Roman"/>
        </w:rPr>
        <w:t xml:space="preserve"> Директору Единого государственного фонда социального страхования Приднестровской Молдавской Республики:</w:t>
      </w:r>
    </w:p>
    <w:p w:rsidR="008B5222" w:rsidRPr="008B5222" w:rsidRDefault="008B5222" w:rsidP="008B5222">
      <w:pPr>
        <w:pStyle w:val="a9"/>
        <w:ind w:firstLine="567"/>
        <w:jc w:val="both"/>
        <w:rPr>
          <w:rFonts w:ascii="Times New Roman" w:hAnsi="Times New Roman" w:cs="Times New Roman"/>
        </w:rPr>
      </w:pPr>
      <w:r w:rsidRPr="008B5222">
        <w:rPr>
          <w:rStyle w:val="ae"/>
          <w:rFonts w:ascii="Times New Roman" w:hAnsi="Times New Roman" w:cs="Times New Roman"/>
          <w:b/>
          <w:bCs/>
        </w:rPr>
        <w:t>а)</w:t>
      </w:r>
      <w:r w:rsidRPr="008B5222">
        <w:rPr>
          <w:rFonts w:ascii="Times New Roman" w:hAnsi="Times New Roman" w:cs="Times New Roman"/>
        </w:rPr>
        <w:t xml:space="preserve"> обеспечить с 1 апреля 2013 года выдачу городскими (районными) центрами социального страхования и социальной защиты Приднестровской Молдавской Республики пенсионных удостоверений нового образца;</w:t>
      </w:r>
    </w:p>
    <w:p w:rsidR="008B5222" w:rsidRPr="008B5222" w:rsidRDefault="008B5222" w:rsidP="008B5222">
      <w:pPr>
        <w:pStyle w:val="a9"/>
        <w:ind w:firstLine="567"/>
        <w:jc w:val="both"/>
        <w:rPr>
          <w:rFonts w:ascii="Times New Roman" w:hAnsi="Times New Roman" w:cs="Times New Roman"/>
        </w:rPr>
      </w:pPr>
      <w:r w:rsidRPr="008B5222">
        <w:rPr>
          <w:rStyle w:val="ae"/>
          <w:rFonts w:ascii="Times New Roman" w:hAnsi="Times New Roman" w:cs="Times New Roman"/>
          <w:b/>
          <w:bCs/>
        </w:rPr>
        <w:lastRenderedPageBreak/>
        <w:t>б)</w:t>
      </w:r>
      <w:r w:rsidRPr="008B5222">
        <w:rPr>
          <w:rFonts w:ascii="Times New Roman" w:hAnsi="Times New Roman" w:cs="Times New Roman"/>
        </w:rPr>
        <w:t xml:space="preserve"> разрешить до получения пенсионных удостоверений нового образца, использовать имеющиеся бланки пенсионных удостоверений.</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Style w:val="a8"/>
          <w:rFonts w:ascii="Times New Roman" w:hAnsi="Times New Roman" w:cs="Times New Roman"/>
        </w:rPr>
        <w:t>4.</w:t>
      </w:r>
      <w:r w:rsidRPr="008B5222">
        <w:rPr>
          <w:rFonts w:ascii="Times New Roman" w:hAnsi="Times New Roman" w:cs="Times New Roman"/>
        </w:rPr>
        <w:t xml:space="preserve"> Считать утратившим силу Приказ Министерства здравоохранения и социальной защиты Приднестровской Молдавской Республики от 11 августа 2005 года № 402 «Об утверждении образца пенсионного удостоверения гражданина Приднестровской Молдавской Республики и правил выдачи пенсионных удостоверений» (рег. № 3624 от 10 июля 2006 года) (САЗ 06-31).</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Style w:val="a8"/>
          <w:rFonts w:ascii="Times New Roman" w:hAnsi="Times New Roman" w:cs="Times New Roman"/>
        </w:rPr>
        <w:t>5.</w:t>
      </w:r>
      <w:r w:rsidRPr="008B5222">
        <w:rPr>
          <w:rFonts w:ascii="Times New Roman" w:hAnsi="Times New Roman" w:cs="Times New Roman"/>
        </w:rPr>
        <w:t xml:space="preserve"> Направить настоящий Приказ на государственную регистрацию в Министерство юстиции Приднестровской Молдавской Республики.</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Style w:val="a8"/>
          <w:rFonts w:ascii="Times New Roman" w:hAnsi="Times New Roman" w:cs="Times New Roman"/>
        </w:rPr>
        <w:t>6.</w:t>
      </w:r>
      <w:r w:rsidRPr="008B5222">
        <w:rPr>
          <w:rFonts w:ascii="Times New Roman" w:hAnsi="Times New Roman" w:cs="Times New Roman"/>
        </w:rPr>
        <w:t xml:space="preserve"> Контроль за исполнением настоящего Приказа возложить на директора Единого государственного фонда социального страхования Приднестровской Молдавской Республики.</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Style w:val="a8"/>
          <w:rFonts w:ascii="Times New Roman" w:hAnsi="Times New Roman" w:cs="Times New Roman"/>
        </w:rPr>
        <w:t>7.</w:t>
      </w:r>
      <w:r w:rsidRPr="008B5222">
        <w:rPr>
          <w:rFonts w:ascii="Times New Roman" w:hAnsi="Times New Roman" w:cs="Times New Roman"/>
        </w:rPr>
        <w:t xml:space="preserve"> Настоящий Приказ вступает в силу со дня официального опубликования.</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Style w:val="a8"/>
          <w:rFonts w:ascii="Times New Roman" w:hAnsi="Times New Roman" w:cs="Times New Roman"/>
        </w:rPr>
        <w:t>И. о. министра                                                                                            О. Буланова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г. Тирасполь</w:t>
      </w:r>
      <w:r w:rsidR="005C514C">
        <w:rPr>
          <w:rFonts w:ascii="Times New Roman" w:hAnsi="Times New Roman" w:cs="Times New Roman"/>
        </w:rPr>
        <w:t xml:space="preserve"> </w:t>
      </w:r>
      <w:r w:rsidRPr="008B5222">
        <w:rPr>
          <w:rFonts w:ascii="Times New Roman" w:hAnsi="Times New Roman" w:cs="Times New Roman"/>
        </w:rPr>
        <w:t>28 февраля 2013 г.</w:t>
      </w:r>
      <w:r w:rsidR="005C514C">
        <w:rPr>
          <w:rFonts w:ascii="Times New Roman" w:hAnsi="Times New Roman" w:cs="Times New Roman"/>
        </w:rPr>
        <w:t xml:space="preserve"> </w:t>
      </w:r>
      <w:r w:rsidRPr="008B5222">
        <w:rPr>
          <w:rFonts w:ascii="Times New Roman" w:hAnsi="Times New Roman" w:cs="Times New Roman"/>
        </w:rPr>
        <w:t>№ 34</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w:t>
      </w:r>
    </w:p>
    <w:p w:rsidR="008B5222" w:rsidRPr="008B5222" w:rsidRDefault="009610EE" w:rsidP="008B5222">
      <w:pPr>
        <w:pStyle w:val="a9"/>
        <w:ind w:firstLine="567"/>
        <w:jc w:val="right"/>
        <w:rPr>
          <w:rFonts w:ascii="Times New Roman" w:hAnsi="Times New Roman" w:cs="Times New Roman"/>
          <w:sz w:val="20"/>
          <w:szCs w:val="20"/>
        </w:rPr>
      </w:pPr>
      <w:hyperlink r:id="rId6" w:history="1">
        <w:r w:rsidR="008B5222" w:rsidRPr="008B5222">
          <w:rPr>
            <w:rStyle w:val="a5"/>
            <w:rFonts w:ascii="Times New Roman" w:hAnsi="Times New Roman" w:cs="Times New Roman"/>
            <w:sz w:val="20"/>
            <w:szCs w:val="20"/>
          </w:rPr>
          <w:t>Приложение № 1 к Приказу</w:t>
        </w:r>
      </w:hyperlink>
    </w:p>
    <w:p w:rsidR="008B5222" w:rsidRPr="008B5222" w:rsidRDefault="008B5222" w:rsidP="008B5222">
      <w:pPr>
        <w:pStyle w:val="a9"/>
        <w:ind w:firstLine="567"/>
        <w:jc w:val="right"/>
        <w:rPr>
          <w:rFonts w:ascii="Times New Roman" w:hAnsi="Times New Roman" w:cs="Times New Roman"/>
          <w:sz w:val="20"/>
          <w:szCs w:val="20"/>
        </w:rPr>
      </w:pPr>
      <w:r w:rsidRPr="008B5222">
        <w:rPr>
          <w:rFonts w:ascii="Times New Roman" w:hAnsi="Times New Roman" w:cs="Times New Roman"/>
          <w:sz w:val="20"/>
          <w:szCs w:val="20"/>
        </w:rPr>
        <w:t>Министерства по социальной защите и труду</w:t>
      </w:r>
    </w:p>
    <w:p w:rsidR="008B5222" w:rsidRPr="008B5222" w:rsidRDefault="008B5222" w:rsidP="008B5222">
      <w:pPr>
        <w:pStyle w:val="a9"/>
        <w:ind w:firstLine="567"/>
        <w:jc w:val="right"/>
        <w:rPr>
          <w:rFonts w:ascii="Times New Roman" w:hAnsi="Times New Roman" w:cs="Times New Roman"/>
          <w:sz w:val="20"/>
          <w:szCs w:val="20"/>
        </w:rPr>
      </w:pPr>
      <w:r w:rsidRPr="008B5222">
        <w:rPr>
          <w:rFonts w:ascii="Times New Roman" w:hAnsi="Times New Roman" w:cs="Times New Roman"/>
          <w:sz w:val="20"/>
          <w:szCs w:val="20"/>
        </w:rPr>
        <w:t>Приднестровской Молдавской Республики</w:t>
      </w:r>
    </w:p>
    <w:p w:rsidR="008B5222" w:rsidRPr="008B5222" w:rsidRDefault="008B5222" w:rsidP="008B5222">
      <w:pPr>
        <w:pStyle w:val="a9"/>
        <w:ind w:firstLine="567"/>
        <w:jc w:val="right"/>
        <w:rPr>
          <w:rFonts w:ascii="Times New Roman" w:hAnsi="Times New Roman" w:cs="Times New Roman"/>
          <w:sz w:val="20"/>
          <w:szCs w:val="20"/>
        </w:rPr>
      </w:pPr>
      <w:r w:rsidRPr="008B5222">
        <w:rPr>
          <w:rFonts w:ascii="Times New Roman" w:hAnsi="Times New Roman" w:cs="Times New Roman"/>
          <w:sz w:val="20"/>
          <w:szCs w:val="20"/>
        </w:rPr>
        <w:t>от 28 февраля 2013 г. № 34</w:t>
      </w:r>
    </w:p>
    <w:p w:rsidR="008B5222" w:rsidRPr="008B5222" w:rsidRDefault="008B5222" w:rsidP="008B5222">
      <w:pPr>
        <w:pStyle w:val="a9"/>
        <w:ind w:firstLine="567"/>
        <w:jc w:val="right"/>
        <w:rPr>
          <w:rFonts w:ascii="Times New Roman" w:hAnsi="Times New Roman" w:cs="Times New Roman"/>
          <w:sz w:val="20"/>
          <w:szCs w:val="20"/>
        </w:rPr>
      </w:pPr>
      <w:r w:rsidRPr="008B5222">
        <w:rPr>
          <w:rFonts w:ascii="Times New Roman" w:hAnsi="Times New Roman" w:cs="Times New Roman"/>
          <w:sz w:val="20"/>
          <w:szCs w:val="20"/>
        </w:rPr>
        <w:t> </w:t>
      </w:r>
    </w:p>
    <w:p w:rsidR="008B5222" w:rsidRPr="008B5222" w:rsidRDefault="008B5222" w:rsidP="008B5222">
      <w:pPr>
        <w:pStyle w:val="a9"/>
        <w:ind w:firstLine="567"/>
        <w:jc w:val="right"/>
        <w:rPr>
          <w:rFonts w:ascii="Times New Roman" w:hAnsi="Times New Roman" w:cs="Times New Roman"/>
          <w:sz w:val="20"/>
          <w:szCs w:val="20"/>
        </w:rPr>
      </w:pPr>
      <w:r w:rsidRPr="008B5222">
        <w:rPr>
          <w:rFonts w:ascii="Times New Roman" w:hAnsi="Times New Roman" w:cs="Times New Roman"/>
          <w:sz w:val="20"/>
          <w:szCs w:val="20"/>
        </w:rPr>
        <w:t>Приложение № 2 к Приказу</w:t>
      </w:r>
    </w:p>
    <w:p w:rsidR="008B5222" w:rsidRPr="008B5222" w:rsidRDefault="008B5222" w:rsidP="008B5222">
      <w:pPr>
        <w:pStyle w:val="a9"/>
        <w:ind w:firstLine="567"/>
        <w:jc w:val="right"/>
        <w:rPr>
          <w:rFonts w:ascii="Times New Roman" w:hAnsi="Times New Roman" w:cs="Times New Roman"/>
          <w:sz w:val="20"/>
          <w:szCs w:val="20"/>
        </w:rPr>
      </w:pPr>
      <w:r w:rsidRPr="008B5222">
        <w:rPr>
          <w:rFonts w:ascii="Times New Roman" w:hAnsi="Times New Roman" w:cs="Times New Roman"/>
          <w:sz w:val="20"/>
          <w:szCs w:val="20"/>
        </w:rPr>
        <w:t>Министерства по социальной защите и труду</w:t>
      </w:r>
    </w:p>
    <w:p w:rsidR="008B5222" w:rsidRPr="008B5222" w:rsidRDefault="008B5222" w:rsidP="008B5222">
      <w:pPr>
        <w:pStyle w:val="a9"/>
        <w:ind w:firstLine="567"/>
        <w:jc w:val="right"/>
        <w:rPr>
          <w:rFonts w:ascii="Times New Roman" w:hAnsi="Times New Roman" w:cs="Times New Roman"/>
          <w:sz w:val="20"/>
          <w:szCs w:val="20"/>
        </w:rPr>
      </w:pPr>
      <w:r w:rsidRPr="008B5222">
        <w:rPr>
          <w:rFonts w:ascii="Times New Roman" w:hAnsi="Times New Roman" w:cs="Times New Roman"/>
          <w:sz w:val="20"/>
          <w:szCs w:val="20"/>
        </w:rPr>
        <w:t>Приднестровской Молдавской Республики</w:t>
      </w:r>
    </w:p>
    <w:p w:rsidR="008B5222" w:rsidRPr="008B5222" w:rsidRDefault="008B5222" w:rsidP="008B5222">
      <w:pPr>
        <w:pStyle w:val="a9"/>
        <w:ind w:firstLine="567"/>
        <w:jc w:val="right"/>
        <w:rPr>
          <w:rFonts w:ascii="Times New Roman" w:hAnsi="Times New Roman" w:cs="Times New Roman"/>
          <w:sz w:val="20"/>
          <w:szCs w:val="20"/>
        </w:rPr>
      </w:pPr>
      <w:r w:rsidRPr="008B5222">
        <w:rPr>
          <w:rFonts w:ascii="Times New Roman" w:hAnsi="Times New Roman" w:cs="Times New Roman"/>
          <w:sz w:val="20"/>
          <w:szCs w:val="20"/>
        </w:rPr>
        <w:t>от 28 февраля 2013 г. № 34</w:t>
      </w:r>
    </w:p>
    <w:p w:rsidR="008B5222" w:rsidRPr="008B5222" w:rsidRDefault="008B5222" w:rsidP="008B5222">
      <w:pPr>
        <w:pStyle w:val="a9"/>
        <w:ind w:firstLine="567"/>
        <w:jc w:val="right"/>
        <w:rPr>
          <w:rFonts w:ascii="Times New Roman" w:hAnsi="Times New Roman" w:cs="Times New Roman"/>
          <w:sz w:val="20"/>
          <w:szCs w:val="20"/>
        </w:rPr>
      </w:pPr>
      <w:r w:rsidRPr="008B5222">
        <w:rPr>
          <w:rFonts w:ascii="Times New Roman" w:hAnsi="Times New Roman" w:cs="Times New Roman"/>
          <w:sz w:val="20"/>
          <w:szCs w:val="20"/>
        </w:rPr>
        <w:t> </w:t>
      </w:r>
    </w:p>
    <w:p w:rsidR="008B5222" w:rsidRPr="008B5222" w:rsidRDefault="008B5222" w:rsidP="008B5222">
      <w:pPr>
        <w:pStyle w:val="a9"/>
        <w:ind w:firstLine="567"/>
        <w:jc w:val="center"/>
        <w:rPr>
          <w:rFonts w:ascii="Times New Roman" w:hAnsi="Times New Roman" w:cs="Times New Roman"/>
          <w:sz w:val="28"/>
          <w:szCs w:val="28"/>
        </w:rPr>
      </w:pPr>
      <w:r w:rsidRPr="008B5222">
        <w:rPr>
          <w:rFonts w:ascii="Times New Roman" w:hAnsi="Times New Roman" w:cs="Times New Roman"/>
          <w:sz w:val="28"/>
          <w:szCs w:val="28"/>
        </w:rPr>
        <w:t>Правила</w:t>
      </w:r>
    </w:p>
    <w:p w:rsidR="008B5222" w:rsidRPr="008B5222" w:rsidRDefault="008B5222" w:rsidP="008B5222">
      <w:pPr>
        <w:pStyle w:val="a9"/>
        <w:ind w:firstLine="567"/>
        <w:jc w:val="center"/>
        <w:rPr>
          <w:rFonts w:ascii="Times New Roman" w:hAnsi="Times New Roman" w:cs="Times New Roman"/>
          <w:sz w:val="28"/>
          <w:szCs w:val="28"/>
        </w:rPr>
      </w:pPr>
      <w:r w:rsidRPr="008B5222">
        <w:rPr>
          <w:rFonts w:ascii="Times New Roman" w:hAnsi="Times New Roman" w:cs="Times New Roman"/>
          <w:sz w:val="28"/>
          <w:szCs w:val="28"/>
        </w:rPr>
        <w:t>выдачи пенсионных удостоверений</w:t>
      </w:r>
    </w:p>
    <w:p w:rsidR="008B5222" w:rsidRPr="008B5222" w:rsidRDefault="008B5222" w:rsidP="008B5222">
      <w:pPr>
        <w:pStyle w:val="a9"/>
        <w:ind w:firstLine="567"/>
        <w:jc w:val="center"/>
        <w:rPr>
          <w:rFonts w:ascii="Times New Roman" w:hAnsi="Times New Roman" w:cs="Times New Roman"/>
          <w:sz w:val="28"/>
          <w:szCs w:val="28"/>
        </w:rPr>
      </w:pP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1. Настоящие Правила определяют порядок выдачи пенсионных удостоверений лицам, удостоверений лицам, являющимся получателями пенсий в городских (районных) центрах социального страхования и социальной защиты Приднестровской Молдавской Республики (далее - Центры).</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2. Пенсионное удостоверение первично выдается пенсионеру, которому назначена пенсия, без заявления, или другому лицу, которое представляет интересы пенсионера, на основании нотариально заверенной доверенности. В случае, если пенсионером является несовершеннолетнее или недееспособное лицо, пенсионное удостоверение выдается на имя опекуна. Номер пенсионного удостоверения соответствует номеру пенсионного дела и номеру лицевого счета. Записи в пенсионном удостоверении производятся четко, разборчиво. Фамилия, имя и отчество пенсионера указываются без сокращений.</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Пенсионерам, перешедшим на другой вид пенсии, выдается новое пенсионное удостоверение.</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3. На внутренней стороне обложки пенсионного удостоверения наклеивается фотография пенсионера (опекуна) и заверяется печатью Центра. Кроме того, указывается:</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а) наименование Центра;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б) номер пенсионного удостоверения;</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в) фамилия, имя, отчество, год рождения пенсионера (опекуна);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г) подпись пенсионера (опекуна).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4. Внутренний лист № 1 (правая сторона):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а) указывается вид получаемой пенсии;</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В случае получения пенсии по инвалидности, указывается группа инвалидности (цифрой I, II, III).</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б) указывается норма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05-08) с изменениями и дополнениями, внесенными законами Приднестровской Молдавской Республики от 28 июня 2005 года № 584-ЗД-III (САЗ 05-27), от 15 мая 2006 года № 29-ЗД-IV (САЗ 06-21), от 13 октября 2006 года № 102-ЗИД-IV (САЗ 06-42), от 4 октября 2007 года № 323-ЗИ-IV (САЗ 07-41), от 20 декабря 2007 года № 365-ЗД-IV (САЗ 07-52), от 17 января 2008 года № 385-ЗИ-IV (САЗ 08-2), от 9 июля 2009 года № 807-ЗИ-IV (САЗ 09-29), от 25 августа 2009 года № 848-ЗИ-IV (САЗ 09-35), от 25 августа 2009 года № 853-ЗИ-IV (САЗ 09-35), от 4 февраля 2010 года № 15-ЗИ-IV (САЗ 10-5), от 29 апреля 2010 года № 69-ЗИД-IV (САЗ 10-17), от 4 июня 2010 года № 94-ЗИД-IV (САЗ 10-22), от 4 октября 2010 года № 184-ЗД-IV (САЗ 10-40), от 9 декабря 2010 года № 252-ЗИ-IV (САЗ 10-49), от 26 апреля 2011 года № 37-ЗИД-V (САЗ 11-17), от 11 октября 2011 года № 175-ЗИ-V (САЗ 11-41), от 29 декабря 2011 года № 265-ЗИД-V (САЗ 12-1,1), от 31 мая 2012 года № 79-ЗД-V (САЗ 12-23), от 5 июля 2012 года № 117-ЗИД-V (САЗ 12-28), от 31 июля 2012 года № 154-ЗД-V (САЗ 12-32); от 31 июля 2012 года № 155-ЗИ-V (САЗ 12-32); от 16 октября 2012 года № 197-ЗИ-V (САЗ 12-43), от 24 декабря 2012 года № 270-ЗИ-V (САЗ 12-53), от 29 декабря 2012 года № 282-ЗИ-V (САЗ 12-53), от 22 января 2013 года № 24-ЗД-V (САЗ 13-3), от 25 января 2013 года № 30-ЗД-V (САЗ 13-3), от 25 января 2013 года № 30-ЗД-V (САЗ 13-3), в соответствии с которой была установлена пенсия.</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в) заносятся сведения - о размере назначенной пенсии в рублях Приднестровской Молдавской Республики (цифрой), о стаже работы (общем и специальном), об индивидуальном коэффициенте пенсионера;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г) ставится дата назначения пенсии, срок окончания выплаты и дата выдачи пенсионного удостоверения;</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д) подписывается директором Центра и заверяется печатью Центра. Оттиск печати располагается одновременно и на фотографии пенсионера (опекуна), расположенной на обложке (внутренняя сторона).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5. Внутренний лист № 1 (левая сторона):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а) в случае, если пенсионное удостоверение выдается лично пенсионеру, которому назначена пенсия, на внутреннем листе № 1 (левая сторона) указываются нетрудоспособные члены семьи, на которых установлена надбавка к пенсии (по возрасту, по инвалидности, за выслугу лет), либо назначена пенсия по случаю потери кормильца;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В этом случае подпись директора Центра не требуется.</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б) в случае, если пенсионер, которому назначена пенсия является недееспособным, пенсионное удостоверение выдается на имя опекуна (пункт 3 настоящего Приложения). На внутреннем листе № 1 (левая сторона) пенсионного удостоверения указывается:</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1) фамилия, имя, отчество и дата рождения недееспособного пенсионера, находящегося под опекой;</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2) наклеивается фотография недееспособного пенсионера, которому назначена пенсия;</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3) подписывается директором Центра социального страхования и социальной защиты и заверяется печатью Центра.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6. Внутренние листы № 2, 3 (две стороны):</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Каждая страница разделена на четыре части:</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а) в каждой отдельной части указываются изменения размеров пенсий, связанные с перерасчетами пенсий, продлением, либо изменением группы инвалидности;</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б) указывается вид пенсии, дата изменения размера пенсии и срок окончания выплаты пенсии;</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в) подписывается директором Центра и заверяется печатью Центра.</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7. Внутренний лист № 4 (правая сторона) - предназначен для особых отметок, в том числе для отображения предоставляемых льгот.</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8. Внутренний лист № 4 (левая сторона) и Внутренний лист № 5 (правая сторона) - краткая памятка для пенсионера, разъясняющая его права, обязанности и ответственность за нарушение пенсионного законодательства.</w:t>
      </w:r>
    </w:p>
    <w:p w:rsidR="009610EE" w:rsidRDefault="008B5222" w:rsidP="008B5222">
      <w:pPr>
        <w:pStyle w:val="a9"/>
        <w:ind w:firstLine="567"/>
        <w:jc w:val="both"/>
        <w:rPr>
          <w:rFonts w:ascii="Times New Roman" w:hAnsi="Times New Roman" w:cs="Times New Roman"/>
        </w:rPr>
      </w:pPr>
      <w:r w:rsidRPr="008B5222">
        <w:rPr>
          <w:rFonts w:ascii="Times New Roman" w:hAnsi="Times New Roman" w:cs="Times New Roman"/>
        </w:rPr>
        <w:t xml:space="preserve">9. </w:t>
      </w:r>
      <w:r w:rsidR="009610EE" w:rsidRPr="009610EE">
        <w:rPr>
          <w:rFonts w:ascii="Times New Roman" w:hAnsi="Times New Roman" w:cs="Times New Roman"/>
        </w:rPr>
        <w:t xml:space="preserve">В случае, если в пенсионное удостоверение была внесена неправильная или неточная запись, либо после назначения пенсии изменились фамилия, имя, отчество получателя пенсии, то оформляется новое пенсионное удостоверение. Изменение фамилии, имени, отчества получателя пенсии подтверждается документами, установленными Приказом Министерства по социальной защите и труду Приднестровской Молдавской Республики от 23 октября 2019 года № 1068 «Об утверждении Перечня документов, необходимых для назначения государственных пенсий» (регистрационный № 9200 от 06 декабря 2019 года) (САЗ 19-47). </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В случае утери пенсионного удостоверения либо, если оно пришло в негодность, пенсионеру (опекуну) по личному заявлению может быть выдано пенсионное удостоверение повторно.</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В случае прекращения выплаты пенсии, в связи с выездом в другой район Приднестровской Молдавской Республики, выездом на постоянное место жительства за пределы Приднестровской Молдавской Республики и по другим причинам, пенсионное удостоверение сдается в Центр.</w:t>
      </w:r>
    </w:p>
    <w:p w:rsidR="008B5222" w:rsidRPr="008B5222" w:rsidRDefault="008B5222" w:rsidP="008B5222">
      <w:pPr>
        <w:pStyle w:val="a9"/>
        <w:ind w:firstLine="567"/>
        <w:jc w:val="both"/>
        <w:rPr>
          <w:rFonts w:ascii="Times New Roman" w:hAnsi="Times New Roman" w:cs="Times New Roman"/>
        </w:rPr>
      </w:pPr>
      <w:r w:rsidRPr="008B5222">
        <w:rPr>
          <w:rFonts w:ascii="Times New Roman" w:hAnsi="Times New Roman" w:cs="Times New Roman"/>
        </w:rPr>
        <w:t>10. Учет выдачи первичных и повторных пенсионных удостоверений осуществляется посредством регистрации в отдельном журнале.</w:t>
      </w:r>
    </w:p>
    <w:p w:rsidR="008B5222" w:rsidRPr="008B5222" w:rsidRDefault="008B5222" w:rsidP="008B5222">
      <w:pPr>
        <w:ind w:firstLine="567"/>
        <w:jc w:val="both"/>
      </w:pPr>
      <w:bookmarkStart w:id="0" w:name="_GoBack"/>
      <w:bookmarkEnd w:id="0"/>
    </w:p>
    <w:sectPr w:rsidR="008B5222" w:rsidRPr="008B5222" w:rsidSect="005670D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01D98"/>
    <w:multiLevelType w:val="hybridMultilevel"/>
    <w:tmpl w:val="00A879D6"/>
    <w:lvl w:ilvl="0" w:tplc="08BC63D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95A0D1F"/>
    <w:multiLevelType w:val="hybridMultilevel"/>
    <w:tmpl w:val="DE10A200"/>
    <w:lvl w:ilvl="0" w:tplc="A7FE498C">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
    <w:nsid w:val="5ECA459E"/>
    <w:multiLevelType w:val="hybridMultilevel"/>
    <w:tmpl w:val="E152992A"/>
    <w:lvl w:ilvl="0" w:tplc="F78EAF0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79"/>
    <w:rsid w:val="00090C2D"/>
    <w:rsid w:val="000C6FC2"/>
    <w:rsid w:val="000D7793"/>
    <w:rsid w:val="001125A3"/>
    <w:rsid w:val="00124786"/>
    <w:rsid w:val="00150F02"/>
    <w:rsid w:val="001851A5"/>
    <w:rsid w:val="001B21A9"/>
    <w:rsid w:val="002421A7"/>
    <w:rsid w:val="00247D3E"/>
    <w:rsid w:val="0026703F"/>
    <w:rsid w:val="00281468"/>
    <w:rsid w:val="00287A32"/>
    <w:rsid w:val="00326C26"/>
    <w:rsid w:val="00332525"/>
    <w:rsid w:val="003344B2"/>
    <w:rsid w:val="00357177"/>
    <w:rsid w:val="003611EC"/>
    <w:rsid w:val="0036473F"/>
    <w:rsid w:val="003734A4"/>
    <w:rsid w:val="00380337"/>
    <w:rsid w:val="00380E62"/>
    <w:rsid w:val="00391D6B"/>
    <w:rsid w:val="00396CF0"/>
    <w:rsid w:val="003A1914"/>
    <w:rsid w:val="003D68DB"/>
    <w:rsid w:val="003E097B"/>
    <w:rsid w:val="004324DD"/>
    <w:rsid w:val="00437BF6"/>
    <w:rsid w:val="00441130"/>
    <w:rsid w:val="004621BB"/>
    <w:rsid w:val="00472DA1"/>
    <w:rsid w:val="00494CB8"/>
    <w:rsid w:val="004B0A0B"/>
    <w:rsid w:val="004B29A5"/>
    <w:rsid w:val="004E5AAC"/>
    <w:rsid w:val="00526F6C"/>
    <w:rsid w:val="00533AD2"/>
    <w:rsid w:val="00535F63"/>
    <w:rsid w:val="00562153"/>
    <w:rsid w:val="005670D1"/>
    <w:rsid w:val="00583D9F"/>
    <w:rsid w:val="005A4CC6"/>
    <w:rsid w:val="005B465D"/>
    <w:rsid w:val="005C514C"/>
    <w:rsid w:val="005E2F26"/>
    <w:rsid w:val="005F4010"/>
    <w:rsid w:val="00617D59"/>
    <w:rsid w:val="00644DB7"/>
    <w:rsid w:val="006576D2"/>
    <w:rsid w:val="00675115"/>
    <w:rsid w:val="0068372B"/>
    <w:rsid w:val="00683BD7"/>
    <w:rsid w:val="006D4A47"/>
    <w:rsid w:val="006E49DF"/>
    <w:rsid w:val="006F50EC"/>
    <w:rsid w:val="007259A4"/>
    <w:rsid w:val="00742DA1"/>
    <w:rsid w:val="0076279A"/>
    <w:rsid w:val="00772268"/>
    <w:rsid w:val="00782762"/>
    <w:rsid w:val="00795E32"/>
    <w:rsid w:val="007A2FBC"/>
    <w:rsid w:val="007A33F4"/>
    <w:rsid w:val="007C2F69"/>
    <w:rsid w:val="007E3544"/>
    <w:rsid w:val="007F560F"/>
    <w:rsid w:val="008011BE"/>
    <w:rsid w:val="00813014"/>
    <w:rsid w:val="00844317"/>
    <w:rsid w:val="00846588"/>
    <w:rsid w:val="00871026"/>
    <w:rsid w:val="00882203"/>
    <w:rsid w:val="008B5222"/>
    <w:rsid w:val="008D09A0"/>
    <w:rsid w:val="00913F80"/>
    <w:rsid w:val="009610EE"/>
    <w:rsid w:val="009701D4"/>
    <w:rsid w:val="00994DBA"/>
    <w:rsid w:val="009950DC"/>
    <w:rsid w:val="009C462C"/>
    <w:rsid w:val="009D734C"/>
    <w:rsid w:val="009E6F5F"/>
    <w:rsid w:val="00A079A6"/>
    <w:rsid w:val="00A20014"/>
    <w:rsid w:val="00A2423D"/>
    <w:rsid w:val="00A2739B"/>
    <w:rsid w:val="00A335F8"/>
    <w:rsid w:val="00A87B88"/>
    <w:rsid w:val="00AE1DA4"/>
    <w:rsid w:val="00AE4DE3"/>
    <w:rsid w:val="00AF4BD4"/>
    <w:rsid w:val="00B05E21"/>
    <w:rsid w:val="00B15676"/>
    <w:rsid w:val="00B57ED7"/>
    <w:rsid w:val="00B603B2"/>
    <w:rsid w:val="00B6631F"/>
    <w:rsid w:val="00B75C1A"/>
    <w:rsid w:val="00B85F25"/>
    <w:rsid w:val="00BB3D80"/>
    <w:rsid w:val="00BD083D"/>
    <w:rsid w:val="00BD2BC4"/>
    <w:rsid w:val="00BD5B81"/>
    <w:rsid w:val="00C1006E"/>
    <w:rsid w:val="00C20F7E"/>
    <w:rsid w:val="00C3515F"/>
    <w:rsid w:val="00C37E79"/>
    <w:rsid w:val="00C56F72"/>
    <w:rsid w:val="00C92DF4"/>
    <w:rsid w:val="00C96780"/>
    <w:rsid w:val="00CB1A22"/>
    <w:rsid w:val="00CC4EE9"/>
    <w:rsid w:val="00D21FB8"/>
    <w:rsid w:val="00D30828"/>
    <w:rsid w:val="00D75BFD"/>
    <w:rsid w:val="00D9683D"/>
    <w:rsid w:val="00E02E10"/>
    <w:rsid w:val="00E06109"/>
    <w:rsid w:val="00E169F4"/>
    <w:rsid w:val="00E8290B"/>
    <w:rsid w:val="00EE7460"/>
    <w:rsid w:val="00F261BF"/>
    <w:rsid w:val="00F3777E"/>
    <w:rsid w:val="00F532EC"/>
    <w:rsid w:val="00F541D5"/>
    <w:rsid w:val="00F859E1"/>
    <w:rsid w:val="00FB68EE"/>
    <w:rsid w:val="00FC315F"/>
    <w:rsid w:val="00FE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B4DD1-E1AC-40BA-AB04-327EF432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9E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6473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6473F"/>
    <w:pPr>
      <w:spacing w:before="100" w:beforeAutospacing="1" w:after="100" w:afterAutospacing="1"/>
      <w:outlineLvl w:val="1"/>
    </w:pPr>
    <w:rPr>
      <w:b/>
      <w:bCs/>
      <w:sz w:val="36"/>
      <w:szCs w:val="36"/>
    </w:rPr>
  </w:style>
  <w:style w:type="paragraph" w:styleId="3">
    <w:name w:val="heading 3"/>
    <w:basedOn w:val="a"/>
    <w:link w:val="30"/>
    <w:uiPriority w:val="9"/>
    <w:qFormat/>
    <w:rsid w:val="0036473F"/>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59E1"/>
    <w:pPr>
      <w:jc w:val="center"/>
    </w:pPr>
    <w:rPr>
      <w:rFonts w:ascii="Arial" w:hAnsi="Arial"/>
      <w:b/>
      <w:sz w:val="22"/>
    </w:rPr>
  </w:style>
  <w:style w:type="character" w:customStyle="1" w:styleId="a4">
    <w:name w:val="Основной текст Знак"/>
    <w:basedOn w:val="a0"/>
    <w:link w:val="a3"/>
    <w:semiHidden/>
    <w:rsid w:val="00F859E1"/>
    <w:rPr>
      <w:rFonts w:ascii="Arial" w:eastAsia="Times New Roman" w:hAnsi="Arial" w:cs="Times New Roman"/>
      <w:b/>
      <w:szCs w:val="20"/>
      <w:lang w:eastAsia="ru-RU"/>
    </w:rPr>
  </w:style>
  <w:style w:type="character" w:styleId="a5">
    <w:name w:val="Hyperlink"/>
    <w:basedOn w:val="a0"/>
    <w:uiPriority w:val="99"/>
    <w:semiHidden/>
    <w:unhideWhenUsed/>
    <w:rsid w:val="00F859E1"/>
    <w:rPr>
      <w:color w:val="0000FF"/>
      <w:u w:val="single"/>
    </w:rPr>
  </w:style>
  <w:style w:type="paragraph" w:styleId="a6">
    <w:name w:val="Balloon Text"/>
    <w:basedOn w:val="a"/>
    <w:link w:val="a7"/>
    <w:uiPriority w:val="99"/>
    <w:semiHidden/>
    <w:unhideWhenUsed/>
    <w:rsid w:val="004B0A0B"/>
    <w:rPr>
      <w:rFonts w:ascii="Tahoma" w:hAnsi="Tahoma" w:cs="Tahoma"/>
      <w:sz w:val="16"/>
      <w:szCs w:val="16"/>
    </w:rPr>
  </w:style>
  <w:style w:type="character" w:customStyle="1" w:styleId="a7">
    <w:name w:val="Текст выноски Знак"/>
    <w:basedOn w:val="a0"/>
    <w:link w:val="a6"/>
    <w:uiPriority w:val="99"/>
    <w:semiHidden/>
    <w:rsid w:val="004B0A0B"/>
    <w:rPr>
      <w:rFonts w:ascii="Tahoma" w:eastAsia="Times New Roman" w:hAnsi="Tahoma" w:cs="Tahoma"/>
      <w:sz w:val="16"/>
      <w:szCs w:val="16"/>
      <w:lang w:eastAsia="ru-RU"/>
    </w:rPr>
  </w:style>
  <w:style w:type="character" w:customStyle="1" w:styleId="10">
    <w:name w:val="Заголовок 1 Знак"/>
    <w:basedOn w:val="a0"/>
    <w:link w:val="1"/>
    <w:uiPriority w:val="9"/>
    <w:rsid w:val="003647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7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473F"/>
    <w:rPr>
      <w:rFonts w:ascii="Times New Roman" w:eastAsia="Times New Roman" w:hAnsi="Times New Roman" w:cs="Times New Roman"/>
      <w:b/>
      <w:bCs/>
      <w:sz w:val="27"/>
      <w:szCs w:val="27"/>
      <w:lang w:eastAsia="ru-RU"/>
    </w:rPr>
  </w:style>
  <w:style w:type="paragraph" w:customStyle="1" w:styleId="headertext">
    <w:name w:val="headertext"/>
    <w:basedOn w:val="a"/>
    <w:rsid w:val="0036473F"/>
    <w:pPr>
      <w:spacing w:before="100" w:beforeAutospacing="1" w:after="100" w:afterAutospacing="1"/>
    </w:pPr>
    <w:rPr>
      <w:sz w:val="24"/>
      <w:szCs w:val="24"/>
    </w:rPr>
  </w:style>
  <w:style w:type="paragraph" w:customStyle="1" w:styleId="formattext">
    <w:name w:val="formattext"/>
    <w:basedOn w:val="a"/>
    <w:rsid w:val="0036473F"/>
    <w:pPr>
      <w:spacing w:before="100" w:beforeAutospacing="1" w:after="100" w:afterAutospacing="1"/>
    </w:pPr>
    <w:rPr>
      <w:sz w:val="24"/>
      <w:szCs w:val="24"/>
    </w:rPr>
  </w:style>
  <w:style w:type="paragraph" w:customStyle="1" w:styleId="unformattext">
    <w:name w:val="unformattext"/>
    <w:basedOn w:val="a"/>
    <w:rsid w:val="0036473F"/>
    <w:pPr>
      <w:spacing w:before="100" w:beforeAutospacing="1" w:after="100" w:afterAutospacing="1"/>
    </w:pPr>
    <w:rPr>
      <w:sz w:val="24"/>
      <w:szCs w:val="24"/>
    </w:rPr>
  </w:style>
  <w:style w:type="paragraph" w:styleId="HTML">
    <w:name w:val="HTML Preformatted"/>
    <w:basedOn w:val="a"/>
    <w:link w:val="HTML0"/>
    <w:uiPriority w:val="99"/>
    <w:unhideWhenUsed/>
    <w:rsid w:val="003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6473F"/>
    <w:rPr>
      <w:rFonts w:ascii="Courier New" w:eastAsia="Times New Roman" w:hAnsi="Courier New" w:cs="Courier New"/>
      <w:sz w:val="20"/>
      <w:szCs w:val="20"/>
      <w:lang w:eastAsia="ru-RU"/>
    </w:rPr>
  </w:style>
  <w:style w:type="character" w:styleId="a8">
    <w:name w:val="Strong"/>
    <w:basedOn w:val="a0"/>
    <w:uiPriority w:val="22"/>
    <w:qFormat/>
    <w:rsid w:val="0036473F"/>
    <w:rPr>
      <w:b/>
      <w:bCs/>
    </w:rPr>
  </w:style>
  <w:style w:type="paragraph" w:styleId="a9">
    <w:name w:val="Normal (Web)"/>
    <w:basedOn w:val="a"/>
    <w:uiPriority w:val="99"/>
    <w:semiHidden/>
    <w:unhideWhenUsed/>
    <w:rsid w:val="007A2FBC"/>
    <w:pPr>
      <w:spacing w:before="30" w:after="30"/>
    </w:pPr>
    <w:rPr>
      <w:rFonts w:ascii="Arial" w:hAnsi="Arial" w:cs="Arial"/>
      <w:color w:val="332E2D"/>
      <w:spacing w:val="2"/>
      <w:sz w:val="24"/>
      <w:szCs w:val="24"/>
    </w:rPr>
  </w:style>
  <w:style w:type="paragraph" w:styleId="aa">
    <w:name w:val="Plain Text"/>
    <w:basedOn w:val="a"/>
    <w:link w:val="ab"/>
    <w:rsid w:val="006576D2"/>
    <w:rPr>
      <w:rFonts w:ascii="Courier New" w:hAnsi="Courier New"/>
    </w:rPr>
  </w:style>
  <w:style w:type="character" w:customStyle="1" w:styleId="ab">
    <w:name w:val="Текст Знак"/>
    <w:basedOn w:val="a0"/>
    <w:link w:val="aa"/>
    <w:rsid w:val="006576D2"/>
    <w:rPr>
      <w:rFonts w:ascii="Courier New" w:eastAsia="Times New Roman" w:hAnsi="Courier New" w:cs="Times New Roman"/>
      <w:sz w:val="20"/>
      <w:szCs w:val="20"/>
      <w:lang w:eastAsia="ru-RU"/>
    </w:rPr>
  </w:style>
  <w:style w:type="paragraph" w:styleId="ac">
    <w:name w:val="List Paragraph"/>
    <w:basedOn w:val="a"/>
    <w:uiPriority w:val="34"/>
    <w:qFormat/>
    <w:rsid w:val="003A1914"/>
    <w:pPr>
      <w:ind w:left="720"/>
      <w:contextualSpacing/>
    </w:pPr>
  </w:style>
  <w:style w:type="table" w:styleId="ad">
    <w:name w:val="Table Grid"/>
    <w:basedOn w:val="a1"/>
    <w:uiPriority w:val="59"/>
    <w:rsid w:val="00795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Emphasis"/>
    <w:basedOn w:val="a0"/>
    <w:uiPriority w:val="20"/>
    <w:qFormat/>
    <w:rsid w:val="008B5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6590">
      <w:bodyDiv w:val="1"/>
      <w:marLeft w:val="0"/>
      <w:marRight w:val="0"/>
      <w:marTop w:val="0"/>
      <w:marBottom w:val="0"/>
      <w:divBdr>
        <w:top w:val="none" w:sz="0" w:space="0" w:color="auto"/>
        <w:left w:val="none" w:sz="0" w:space="0" w:color="auto"/>
        <w:bottom w:val="none" w:sz="0" w:space="0" w:color="auto"/>
        <w:right w:val="none" w:sz="0" w:space="0" w:color="auto"/>
      </w:divBdr>
    </w:div>
    <w:div w:id="314144538">
      <w:bodyDiv w:val="1"/>
      <w:marLeft w:val="0"/>
      <w:marRight w:val="0"/>
      <w:marTop w:val="0"/>
      <w:marBottom w:val="0"/>
      <w:divBdr>
        <w:top w:val="none" w:sz="0" w:space="0" w:color="auto"/>
        <w:left w:val="none" w:sz="0" w:space="0" w:color="auto"/>
        <w:bottom w:val="none" w:sz="0" w:space="0" w:color="auto"/>
        <w:right w:val="none" w:sz="0" w:space="0" w:color="auto"/>
      </w:divBdr>
    </w:div>
    <w:div w:id="544408782">
      <w:bodyDiv w:val="1"/>
      <w:marLeft w:val="0"/>
      <w:marRight w:val="0"/>
      <w:marTop w:val="0"/>
      <w:marBottom w:val="0"/>
      <w:divBdr>
        <w:top w:val="none" w:sz="0" w:space="0" w:color="auto"/>
        <w:left w:val="none" w:sz="0" w:space="0" w:color="auto"/>
        <w:bottom w:val="none" w:sz="0" w:space="0" w:color="auto"/>
        <w:right w:val="none" w:sz="0" w:space="0" w:color="auto"/>
      </w:divBdr>
      <w:divsChild>
        <w:div w:id="1403020172">
          <w:marLeft w:val="0"/>
          <w:marRight w:val="0"/>
          <w:marTop w:val="100"/>
          <w:marBottom w:val="100"/>
          <w:divBdr>
            <w:top w:val="none" w:sz="0" w:space="0" w:color="auto"/>
            <w:left w:val="none" w:sz="0" w:space="0" w:color="auto"/>
            <w:bottom w:val="none" w:sz="0" w:space="0" w:color="auto"/>
            <w:right w:val="none" w:sz="0" w:space="0" w:color="auto"/>
          </w:divBdr>
          <w:divsChild>
            <w:div w:id="1428500366">
              <w:marLeft w:val="0"/>
              <w:marRight w:val="0"/>
              <w:marTop w:val="0"/>
              <w:marBottom w:val="0"/>
              <w:divBdr>
                <w:top w:val="none" w:sz="0" w:space="0" w:color="auto"/>
                <w:left w:val="none" w:sz="0" w:space="0" w:color="auto"/>
                <w:bottom w:val="none" w:sz="0" w:space="0" w:color="auto"/>
                <w:right w:val="none" w:sz="0" w:space="0" w:color="auto"/>
              </w:divBdr>
              <w:divsChild>
                <w:div w:id="1676298065">
                  <w:marLeft w:val="0"/>
                  <w:marRight w:val="0"/>
                  <w:marTop w:val="0"/>
                  <w:marBottom w:val="0"/>
                  <w:divBdr>
                    <w:top w:val="none" w:sz="0" w:space="0" w:color="auto"/>
                    <w:left w:val="none" w:sz="0" w:space="0" w:color="auto"/>
                    <w:bottom w:val="none" w:sz="0" w:space="0" w:color="auto"/>
                    <w:right w:val="none" w:sz="0" w:space="0" w:color="auto"/>
                  </w:divBdr>
                  <w:divsChild>
                    <w:div w:id="1050958851">
                      <w:marLeft w:val="0"/>
                      <w:marRight w:val="0"/>
                      <w:marTop w:val="0"/>
                      <w:marBottom w:val="0"/>
                      <w:divBdr>
                        <w:top w:val="none" w:sz="0" w:space="0" w:color="auto"/>
                        <w:left w:val="none" w:sz="0" w:space="0" w:color="auto"/>
                        <w:bottom w:val="none" w:sz="0" w:space="0" w:color="auto"/>
                        <w:right w:val="none" w:sz="0" w:space="0" w:color="auto"/>
                      </w:divBdr>
                    </w:div>
                    <w:div w:id="1937975084">
                      <w:marLeft w:val="0"/>
                      <w:marRight w:val="0"/>
                      <w:marTop w:val="0"/>
                      <w:marBottom w:val="0"/>
                      <w:divBdr>
                        <w:top w:val="none" w:sz="0" w:space="0" w:color="auto"/>
                        <w:left w:val="none" w:sz="0" w:space="0" w:color="auto"/>
                        <w:bottom w:val="none" w:sz="0" w:space="0" w:color="auto"/>
                        <w:right w:val="none" w:sz="0" w:space="0" w:color="auto"/>
                      </w:divBdr>
                    </w:div>
                  </w:divsChild>
                </w:div>
                <w:div w:id="228921929">
                  <w:marLeft w:val="1"/>
                  <w:marRight w:val="0"/>
                  <w:marTop w:val="0"/>
                  <w:marBottom w:val="0"/>
                  <w:divBdr>
                    <w:top w:val="none" w:sz="0" w:space="0" w:color="auto"/>
                    <w:left w:val="none" w:sz="0" w:space="0" w:color="auto"/>
                    <w:bottom w:val="none" w:sz="0" w:space="0" w:color="auto"/>
                    <w:right w:val="none" w:sz="0" w:space="0" w:color="auto"/>
                  </w:divBdr>
                </w:div>
                <w:div w:id="2047750297">
                  <w:marLeft w:val="1"/>
                  <w:marRight w:val="0"/>
                  <w:marTop w:val="0"/>
                  <w:marBottom w:val="0"/>
                  <w:divBdr>
                    <w:top w:val="none" w:sz="0" w:space="0" w:color="auto"/>
                    <w:left w:val="none" w:sz="0" w:space="0" w:color="auto"/>
                    <w:bottom w:val="none" w:sz="0" w:space="0" w:color="auto"/>
                    <w:right w:val="none" w:sz="0" w:space="0" w:color="auto"/>
                  </w:divBdr>
                </w:div>
                <w:div w:id="1936011526">
                  <w:marLeft w:val="0"/>
                  <w:marRight w:val="0"/>
                  <w:marTop w:val="120"/>
                  <w:marBottom w:val="0"/>
                  <w:divBdr>
                    <w:top w:val="none" w:sz="0" w:space="0" w:color="auto"/>
                    <w:left w:val="none" w:sz="0" w:space="0" w:color="auto"/>
                    <w:bottom w:val="none" w:sz="0" w:space="0" w:color="auto"/>
                    <w:right w:val="none" w:sz="0" w:space="0" w:color="auto"/>
                  </w:divBdr>
                </w:div>
              </w:divsChild>
            </w:div>
            <w:div w:id="183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68663">
      <w:bodyDiv w:val="1"/>
      <w:marLeft w:val="0"/>
      <w:marRight w:val="0"/>
      <w:marTop w:val="0"/>
      <w:marBottom w:val="0"/>
      <w:divBdr>
        <w:top w:val="none" w:sz="0" w:space="0" w:color="auto"/>
        <w:left w:val="none" w:sz="0" w:space="0" w:color="auto"/>
        <w:bottom w:val="none" w:sz="0" w:space="0" w:color="auto"/>
        <w:right w:val="none" w:sz="0" w:space="0" w:color="auto"/>
      </w:divBdr>
      <w:divsChild>
        <w:div w:id="1291782569">
          <w:marLeft w:val="0"/>
          <w:marRight w:val="0"/>
          <w:marTop w:val="0"/>
          <w:marBottom w:val="0"/>
          <w:divBdr>
            <w:top w:val="none" w:sz="0" w:space="0" w:color="auto"/>
            <w:left w:val="none" w:sz="0" w:space="0" w:color="auto"/>
            <w:bottom w:val="none" w:sz="0" w:space="0" w:color="auto"/>
            <w:right w:val="none" w:sz="0" w:space="0" w:color="auto"/>
          </w:divBdr>
          <w:divsChild>
            <w:div w:id="735862519">
              <w:marLeft w:val="0"/>
              <w:marRight w:val="0"/>
              <w:marTop w:val="0"/>
              <w:marBottom w:val="0"/>
              <w:divBdr>
                <w:top w:val="none" w:sz="0" w:space="0" w:color="auto"/>
                <w:left w:val="none" w:sz="0" w:space="0" w:color="auto"/>
                <w:bottom w:val="none" w:sz="0" w:space="0" w:color="auto"/>
                <w:right w:val="none" w:sz="0" w:space="0" w:color="auto"/>
              </w:divBdr>
              <w:divsChild>
                <w:div w:id="930704906">
                  <w:marLeft w:val="0"/>
                  <w:marRight w:val="0"/>
                  <w:marTop w:val="0"/>
                  <w:marBottom w:val="0"/>
                  <w:divBdr>
                    <w:top w:val="none" w:sz="0" w:space="0" w:color="auto"/>
                    <w:left w:val="none" w:sz="0" w:space="0" w:color="auto"/>
                    <w:bottom w:val="none" w:sz="0" w:space="0" w:color="auto"/>
                    <w:right w:val="none" w:sz="0" w:space="0" w:color="auto"/>
                  </w:divBdr>
                  <w:divsChild>
                    <w:div w:id="912353716">
                      <w:marLeft w:val="0"/>
                      <w:marRight w:val="0"/>
                      <w:marTop w:val="0"/>
                      <w:marBottom w:val="0"/>
                      <w:divBdr>
                        <w:top w:val="none" w:sz="0" w:space="0" w:color="auto"/>
                        <w:left w:val="none" w:sz="0" w:space="0" w:color="auto"/>
                        <w:bottom w:val="none" w:sz="0" w:space="0" w:color="auto"/>
                        <w:right w:val="none" w:sz="0" w:space="0" w:color="auto"/>
                      </w:divBdr>
                      <w:divsChild>
                        <w:div w:id="1011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60003">
      <w:bodyDiv w:val="1"/>
      <w:marLeft w:val="0"/>
      <w:marRight w:val="0"/>
      <w:marTop w:val="0"/>
      <w:marBottom w:val="0"/>
      <w:divBdr>
        <w:top w:val="none" w:sz="0" w:space="0" w:color="auto"/>
        <w:left w:val="none" w:sz="0" w:space="0" w:color="auto"/>
        <w:bottom w:val="none" w:sz="0" w:space="0" w:color="auto"/>
        <w:right w:val="none" w:sz="0" w:space="0" w:color="auto"/>
      </w:divBdr>
    </w:div>
    <w:div w:id="2108186591">
      <w:bodyDiv w:val="1"/>
      <w:marLeft w:val="0"/>
      <w:marRight w:val="0"/>
      <w:marTop w:val="0"/>
      <w:marBottom w:val="0"/>
      <w:divBdr>
        <w:top w:val="none" w:sz="0" w:space="0" w:color="auto"/>
        <w:left w:val="none" w:sz="0" w:space="0" w:color="auto"/>
        <w:bottom w:val="none" w:sz="0" w:space="0" w:color="auto"/>
        <w:right w:val="none" w:sz="0" w:space="0" w:color="auto"/>
      </w:divBdr>
      <w:divsChild>
        <w:div w:id="1847356981">
          <w:marLeft w:val="0"/>
          <w:marRight w:val="0"/>
          <w:marTop w:val="0"/>
          <w:marBottom w:val="0"/>
          <w:divBdr>
            <w:top w:val="none" w:sz="0" w:space="0" w:color="auto"/>
            <w:left w:val="none" w:sz="0" w:space="0" w:color="auto"/>
            <w:bottom w:val="none" w:sz="0" w:space="0" w:color="auto"/>
            <w:right w:val="none" w:sz="0" w:space="0" w:color="auto"/>
          </w:divBdr>
          <w:divsChild>
            <w:div w:id="1379475421">
              <w:marLeft w:val="0"/>
              <w:marRight w:val="0"/>
              <w:marTop w:val="0"/>
              <w:marBottom w:val="0"/>
              <w:divBdr>
                <w:top w:val="none" w:sz="0" w:space="0" w:color="auto"/>
                <w:left w:val="none" w:sz="0" w:space="0" w:color="auto"/>
                <w:bottom w:val="none" w:sz="0" w:space="0" w:color="auto"/>
                <w:right w:val="none" w:sz="0" w:space="0" w:color="auto"/>
              </w:divBdr>
              <w:divsChild>
                <w:div w:id="955869133">
                  <w:marLeft w:val="0"/>
                  <w:marRight w:val="0"/>
                  <w:marTop w:val="0"/>
                  <w:marBottom w:val="0"/>
                  <w:divBdr>
                    <w:top w:val="none" w:sz="0" w:space="0" w:color="auto"/>
                    <w:left w:val="none" w:sz="0" w:space="0" w:color="auto"/>
                    <w:bottom w:val="none" w:sz="0" w:space="0" w:color="auto"/>
                    <w:right w:val="none" w:sz="0" w:space="0" w:color="auto"/>
                  </w:divBdr>
                  <w:divsChild>
                    <w:div w:id="1720664310">
                      <w:marLeft w:val="0"/>
                      <w:marRight w:val="0"/>
                      <w:marTop w:val="0"/>
                      <w:marBottom w:val="0"/>
                      <w:divBdr>
                        <w:top w:val="none" w:sz="0" w:space="0" w:color="auto"/>
                        <w:left w:val="none" w:sz="0" w:space="0" w:color="auto"/>
                        <w:bottom w:val="none" w:sz="0" w:space="0" w:color="auto"/>
                        <w:right w:val="none" w:sz="0" w:space="0" w:color="auto"/>
                      </w:divBdr>
                      <w:divsChild>
                        <w:div w:id="1636057135">
                          <w:marLeft w:val="0"/>
                          <w:marRight w:val="0"/>
                          <w:marTop w:val="0"/>
                          <w:marBottom w:val="0"/>
                          <w:divBdr>
                            <w:top w:val="none" w:sz="0" w:space="0" w:color="auto"/>
                            <w:left w:val="none" w:sz="0" w:space="0" w:color="auto"/>
                            <w:bottom w:val="none" w:sz="0" w:space="0" w:color="auto"/>
                            <w:right w:val="none" w:sz="0" w:space="0" w:color="auto"/>
                          </w:divBdr>
                          <w:divsChild>
                            <w:div w:id="1834711912">
                              <w:marLeft w:val="0"/>
                              <w:marRight w:val="0"/>
                              <w:marTop w:val="0"/>
                              <w:marBottom w:val="0"/>
                              <w:divBdr>
                                <w:top w:val="none" w:sz="0" w:space="0" w:color="auto"/>
                                <w:left w:val="none" w:sz="0" w:space="0" w:color="auto"/>
                                <w:bottom w:val="none" w:sz="0" w:space="0" w:color="auto"/>
                                <w:right w:val="none" w:sz="0" w:space="0" w:color="auto"/>
                              </w:divBdr>
                              <w:divsChild>
                                <w:div w:id="562520477">
                                  <w:marLeft w:val="0"/>
                                  <w:marRight w:val="0"/>
                                  <w:marTop w:val="0"/>
                                  <w:marBottom w:val="0"/>
                                  <w:divBdr>
                                    <w:top w:val="none" w:sz="0" w:space="0" w:color="auto"/>
                                    <w:left w:val="none" w:sz="0" w:space="0" w:color="auto"/>
                                    <w:bottom w:val="none" w:sz="0" w:space="0" w:color="auto"/>
                                    <w:right w:val="none" w:sz="0" w:space="0" w:color="auto"/>
                                  </w:divBdr>
                                  <w:divsChild>
                                    <w:div w:id="156531461">
                                      <w:marLeft w:val="0"/>
                                      <w:marRight w:val="0"/>
                                      <w:marTop w:val="0"/>
                                      <w:marBottom w:val="0"/>
                                      <w:divBdr>
                                        <w:top w:val="none" w:sz="0" w:space="0" w:color="auto"/>
                                        <w:left w:val="none" w:sz="0" w:space="0" w:color="auto"/>
                                        <w:bottom w:val="none" w:sz="0" w:space="0" w:color="auto"/>
                                        <w:right w:val="none" w:sz="0" w:space="0" w:color="auto"/>
                                      </w:divBdr>
                                      <w:divsChild>
                                        <w:div w:id="873464632">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lpmr.ru/Content/pravo/&#1057;&#1040;&#1047;%2013-15/3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D8F8-C7DE-4BBE-8C77-50186D28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Котляр</dc:creator>
  <cp:lastModifiedBy>Наталья А. Хмелевская</cp:lastModifiedBy>
  <cp:revision>2</cp:revision>
  <cp:lastPrinted>2014-02-25T09:58:00Z</cp:lastPrinted>
  <dcterms:created xsi:type="dcterms:W3CDTF">2024-02-26T14:13:00Z</dcterms:created>
  <dcterms:modified xsi:type="dcterms:W3CDTF">2024-02-26T14:13:00Z</dcterms:modified>
</cp:coreProperties>
</file>